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0D70" w14:textId="77777777" w:rsidR="00A879D5" w:rsidRPr="00497FF5" w:rsidRDefault="00A879D5" w:rsidP="00A879D5">
      <w:pPr>
        <w:pStyle w:val="yiv3403739135msonormal"/>
        <w:shd w:val="clear" w:color="auto" w:fill="FFFFFF"/>
        <w:snapToGrid w:val="0"/>
        <w:spacing w:before="0" w:beforeAutospacing="0" w:afterLines="50" w:after="120" w:afterAutospacing="0"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>
        <w:rPr>
          <w:rFonts w:eastAsia="標楷體" w:hint="eastAsia"/>
          <w:b/>
          <w:color w:val="000000" w:themeColor="text1"/>
          <w:sz w:val="40"/>
          <w:szCs w:val="40"/>
        </w:rPr>
        <w:t>崩塌地監測</w:t>
      </w:r>
      <w:r w:rsidRPr="00497FF5">
        <w:rPr>
          <w:rFonts w:eastAsia="標楷體" w:hint="eastAsia"/>
          <w:b/>
          <w:color w:val="000000" w:themeColor="text1"/>
          <w:sz w:val="40"/>
          <w:szCs w:val="40"/>
        </w:rPr>
        <w:t>與</w:t>
      </w:r>
      <w:r>
        <w:rPr>
          <w:rFonts w:eastAsia="標楷體" w:hint="eastAsia"/>
          <w:b/>
          <w:color w:val="000000" w:themeColor="text1"/>
          <w:sz w:val="40"/>
          <w:szCs w:val="40"/>
        </w:rPr>
        <w:t>坡地防災</w:t>
      </w:r>
      <w:r w:rsidRPr="00497FF5">
        <w:rPr>
          <w:rFonts w:eastAsia="標楷體"/>
          <w:b/>
          <w:color w:val="000000" w:themeColor="text1"/>
          <w:sz w:val="40"/>
          <w:szCs w:val="40"/>
        </w:rPr>
        <w:t>應用</w:t>
      </w:r>
      <w:r w:rsidR="00A1149B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Pr="00497FF5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專題演講</w:t>
      </w:r>
    </w:p>
    <w:p w14:paraId="347681BE" w14:textId="77777777" w:rsidR="005B42EB" w:rsidRDefault="005B42EB" w:rsidP="00A879D5">
      <w:pPr>
        <w:pStyle w:val="yiv3403739135msonormal"/>
        <w:shd w:val="clear" w:color="auto" w:fill="FFFFFF"/>
        <w:snapToGrid w:val="0"/>
        <w:spacing w:before="0" w:beforeAutospacing="0" w:after="0" w:afterAutospacing="0" w:line="420" w:lineRule="exact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</w:p>
    <w:p w14:paraId="415C19D5" w14:textId="77777777" w:rsidR="00A879D5" w:rsidRPr="005B42EB" w:rsidRDefault="00A879D5" w:rsidP="00A879D5">
      <w:pPr>
        <w:pStyle w:val="yiv3403739135msonormal"/>
        <w:shd w:val="clear" w:color="auto" w:fill="FFFFFF"/>
        <w:snapToGrid w:val="0"/>
        <w:spacing w:before="0" w:beforeAutospacing="0" w:after="0" w:afterAutospacing="0" w:line="420" w:lineRule="exact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  <w:r w:rsidRPr="005B42EB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主辦單位:社團法人</w:t>
      </w:r>
      <w:r w:rsidR="00A1149B" w:rsidRPr="005B42EB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 xml:space="preserve"> </w:t>
      </w:r>
      <w:r w:rsidRPr="005B42EB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台灣坡地防災學會</w:t>
      </w:r>
    </w:p>
    <w:p w14:paraId="0557E8FC" w14:textId="77777777" w:rsidR="00530BD5" w:rsidRPr="005B42EB" w:rsidRDefault="00530BD5" w:rsidP="00425E15">
      <w:pPr>
        <w:pStyle w:val="yiv3403739135msonormal"/>
        <w:shd w:val="clear" w:color="auto" w:fill="FFFFFF"/>
        <w:snapToGrid w:val="0"/>
        <w:spacing w:before="0" w:beforeAutospacing="0" w:after="0" w:afterAutospacing="0" w:line="420" w:lineRule="exact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  <w:r w:rsidRPr="005B42EB">
        <w:rPr>
          <w:rFonts w:ascii="微軟正黑體" w:eastAsia="微軟正黑體" w:hAnsi="微軟正黑體" w:cs="細明體" w:hint="eastAsia"/>
          <w:sz w:val="28"/>
          <w:szCs w:val="28"/>
        </w:rPr>
        <w:t>時間：</w:t>
      </w:r>
      <w:r w:rsidR="00A1149B" w:rsidRPr="005B42EB">
        <w:rPr>
          <w:rFonts w:ascii="微軟正黑體" w:eastAsia="微軟正黑體" w:hAnsi="微軟正黑體" w:cs="細明體" w:hint="eastAsia"/>
          <w:sz w:val="28"/>
          <w:szCs w:val="28"/>
        </w:rPr>
        <w:t>民國</w:t>
      </w:r>
      <w:r w:rsidRPr="005B42EB">
        <w:rPr>
          <w:rFonts w:ascii="微軟正黑體" w:eastAsia="微軟正黑體" w:hAnsi="微軟正黑體" w:cs="細明體" w:hint="eastAsia"/>
          <w:sz w:val="28"/>
          <w:szCs w:val="28"/>
        </w:rPr>
        <w:t>111年11月19日(星期六)上午</w:t>
      </w:r>
      <w:r w:rsidR="00A1149B" w:rsidRPr="005B42EB">
        <w:rPr>
          <w:rFonts w:ascii="微軟正黑體" w:eastAsia="微軟正黑體" w:hAnsi="微軟正黑體" w:cs="細明體" w:hint="eastAsia"/>
          <w:sz w:val="28"/>
          <w:szCs w:val="28"/>
        </w:rPr>
        <w:t>9</w:t>
      </w:r>
      <w:r w:rsidR="00B73CDB" w:rsidRPr="005B42EB">
        <w:rPr>
          <w:rFonts w:ascii="微軟正黑體" w:eastAsia="微軟正黑體" w:hAnsi="微軟正黑體" w:cs="細明體" w:hint="eastAsia"/>
          <w:sz w:val="28"/>
          <w:szCs w:val="28"/>
        </w:rPr>
        <w:t>:</w:t>
      </w:r>
      <w:r w:rsidR="00A1149B" w:rsidRPr="005B42EB">
        <w:rPr>
          <w:rFonts w:ascii="微軟正黑體" w:eastAsia="微軟正黑體" w:hAnsi="微軟正黑體" w:cs="細明體" w:hint="eastAsia"/>
          <w:sz w:val="28"/>
          <w:szCs w:val="28"/>
        </w:rPr>
        <w:t>3</w:t>
      </w:r>
      <w:r w:rsidR="00B73CDB" w:rsidRPr="005B42EB">
        <w:rPr>
          <w:rFonts w:ascii="微軟正黑體" w:eastAsia="微軟正黑體" w:hAnsi="微軟正黑體" w:cs="細明體" w:hint="eastAsia"/>
          <w:sz w:val="28"/>
          <w:szCs w:val="28"/>
        </w:rPr>
        <w:t>0</w:t>
      </w:r>
      <w:r w:rsidR="00AB423F" w:rsidRPr="005B42EB">
        <w:rPr>
          <w:rFonts w:ascii="微軟正黑體" w:eastAsia="微軟正黑體" w:hAnsi="微軟正黑體" w:cs="細明體"/>
          <w:sz w:val="28"/>
          <w:szCs w:val="28"/>
        </w:rPr>
        <w:t xml:space="preserve"> </w:t>
      </w:r>
    </w:p>
    <w:p w14:paraId="1891AE8B" w14:textId="77777777" w:rsidR="00A1149B" w:rsidRPr="005B42EB" w:rsidRDefault="00530BD5" w:rsidP="004401F8">
      <w:pPr>
        <w:pStyle w:val="1"/>
        <w:spacing w:line="320" w:lineRule="exact"/>
        <w:ind w:right="1644"/>
        <w:rPr>
          <w:rFonts w:ascii="微軟正黑體" w:eastAsia="微軟正黑體" w:hAnsi="微軟正黑體" w:cs="細明體"/>
          <w:b w:val="0"/>
          <w:sz w:val="28"/>
          <w:szCs w:val="28"/>
        </w:rPr>
      </w:pPr>
      <w:r w:rsidRPr="005B42EB">
        <w:rPr>
          <w:rFonts w:ascii="微軟正黑體" w:eastAsia="微軟正黑體" w:hAnsi="微軟正黑體" w:cs="細明體" w:hint="eastAsia"/>
          <w:b w:val="0"/>
          <w:sz w:val="28"/>
          <w:szCs w:val="28"/>
        </w:rPr>
        <w:t>地點：國立中興大學水土保持學系1館階梯教室</w:t>
      </w:r>
      <w:r w:rsidR="00A1149B" w:rsidRPr="005B42EB">
        <w:rPr>
          <w:rFonts w:ascii="微軟正黑體" w:eastAsia="微軟正黑體" w:hAnsi="微軟正黑體" w:cs="細明體" w:hint="eastAsia"/>
          <w:b w:val="0"/>
          <w:sz w:val="28"/>
          <w:szCs w:val="28"/>
        </w:rPr>
        <w:t xml:space="preserve"> </w:t>
      </w:r>
    </w:p>
    <w:p w14:paraId="27E1B74E" w14:textId="77777777" w:rsidR="00530BD5" w:rsidRPr="005B42EB" w:rsidRDefault="00A1149B" w:rsidP="004401F8">
      <w:pPr>
        <w:pStyle w:val="1"/>
        <w:spacing w:line="320" w:lineRule="exact"/>
        <w:ind w:right="1644"/>
        <w:rPr>
          <w:rFonts w:ascii="微軟正黑體" w:eastAsia="微軟正黑體" w:hAnsi="微軟正黑體" w:cs="細明體"/>
          <w:b w:val="0"/>
          <w:sz w:val="28"/>
          <w:szCs w:val="28"/>
        </w:rPr>
      </w:pPr>
      <w:r w:rsidRPr="005B42EB">
        <w:rPr>
          <w:rFonts w:ascii="微軟正黑體" w:eastAsia="微軟正黑體" w:hAnsi="微軟正黑體" w:cs="細明體" w:hint="eastAsia"/>
          <w:b w:val="0"/>
          <w:sz w:val="28"/>
          <w:szCs w:val="28"/>
        </w:rPr>
        <w:t xml:space="preserve">            台中市南區興大路</w:t>
      </w:r>
      <w:r w:rsidRPr="005B42EB">
        <w:rPr>
          <w:rFonts w:ascii="微軟正黑體" w:eastAsia="微軟正黑體" w:hAnsi="微軟正黑體" w:cs="細明體"/>
          <w:b w:val="0"/>
          <w:sz w:val="28"/>
          <w:szCs w:val="28"/>
        </w:rPr>
        <w:t>145號</w:t>
      </w:r>
    </w:p>
    <w:p w14:paraId="1941F6A4" w14:textId="77777777" w:rsidR="00425E15" w:rsidRPr="004401F8" w:rsidRDefault="00425E15" w:rsidP="004401F8">
      <w:pPr>
        <w:pStyle w:val="1"/>
        <w:spacing w:line="320" w:lineRule="exact"/>
        <w:ind w:right="1644"/>
        <w:rPr>
          <w:rFonts w:ascii="微軟正黑體" w:eastAsia="微軟正黑體" w:hAnsi="微軟正黑體" w:cs="細明體"/>
          <w:b w:val="0"/>
          <w:sz w:val="24"/>
          <w:szCs w:val="24"/>
        </w:rPr>
      </w:pPr>
    </w:p>
    <w:tbl>
      <w:tblPr>
        <w:tblStyle w:val="TableNormal"/>
        <w:tblW w:w="10176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081"/>
        <w:gridCol w:w="4394"/>
      </w:tblGrid>
      <w:tr w:rsidR="002B4C09" w:rsidRPr="004401F8" w14:paraId="48C4B624" w14:textId="77777777" w:rsidTr="00BE6143">
        <w:trPr>
          <w:trHeight w:val="363"/>
        </w:trPr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29FBA1D" w14:textId="77777777" w:rsidR="002B4C09" w:rsidRPr="004401F8" w:rsidRDefault="00C14AA0" w:rsidP="004401F8">
            <w:pPr>
              <w:pStyle w:val="TableParagraph"/>
              <w:spacing w:line="343" w:lineRule="exact"/>
              <w:ind w:left="60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4401F8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8475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4B3976C" w14:textId="77777777" w:rsidR="002B4C09" w:rsidRPr="00A1149B" w:rsidRDefault="00C14AA0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jc w:val="center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議程</w:t>
            </w:r>
          </w:p>
        </w:tc>
      </w:tr>
      <w:tr w:rsidR="00EB60E2" w:rsidRPr="004401F8" w14:paraId="0E217BAE" w14:textId="77777777" w:rsidTr="00BE6143">
        <w:trPr>
          <w:trHeight w:val="364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C6DDA" w14:textId="77777777" w:rsidR="00EB60E2" w:rsidRPr="004401F8" w:rsidRDefault="00EE516D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jc w:val="center"/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</w:pP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09:</w:t>
            </w:r>
            <w:r w:rsidR="00ED4172"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3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0~</w:t>
            </w:r>
            <w:r w:rsidR="00076A31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10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:</w:t>
            </w:r>
            <w:r w:rsidR="00076A31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F5F17D1" w14:textId="77777777" w:rsidR="00EB60E2" w:rsidRPr="00A1149B" w:rsidRDefault="00ED4172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jc w:val="center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報到</w:t>
            </w:r>
          </w:p>
        </w:tc>
      </w:tr>
      <w:tr w:rsidR="002B4C09" w:rsidRPr="004401F8" w14:paraId="3C3C7E9B" w14:textId="77777777" w:rsidTr="00BE6143">
        <w:trPr>
          <w:trHeight w:val="1093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27204" w14:textId="77777777" w:rsidR="002B4C09" w:rsidRPr="004401F8" w:rsidRDefault="00076A31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jc w:val="center"/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10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  <w:r w:rsidR="00C14AA0"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~1</w:t>
            </w:r>
            <w:r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1</w:t>
            </w:r>
            <w:r w:rsidR="00C14AA0"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  <w:r w:rsidR="00C14AA0"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CD8F2" w14:textId="77777777" w:rsidR="002B4C09" w:rsidRPr="00A1149B" w:rsidRDefault="00A879D5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專題演講</w:t>
            </w:r>
            <w:r w:rsidR="00A1149B"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(</w:t>
            </w:r>
            <w:proofErr w:type="gramStart"/>
            <w:r w:rsidR="00530BD5"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一</w:t>
            </w:r>
            <w:proofErr w:type="gramEnd"/>
            <w:r w:rsidR="00A1149B"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)</w:t>
            </w:r>
          </w:p>
          <w:p w14:paraId="298B9F6C" w14:textId="77777777" w:rsidR="003566B5" w:rsidRPr="00A1149B" w:rsidRDefault="003566B5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國有林大規模崩塌</w:t>
            </w:r>
            <w:proofErr w:type="gramStart"/>
            <w:r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潛勢區之</w:t>
            </w:r>
            <w:proofErr w:type="gramEnd"/>
            <w:r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分級管理、減災策略及安全監測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6FAE1A" w14:textId="77777777" w:rsidR="00D52DC8" w:rsidRPr="00A1149B" w:rsidRDefault="00D52DC8" w:rsidP="00D52DC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演講者：廖一光 副局長</w:t>
            </w:r>
          </w:p>
          <w:p w14:paraId="1376FA4F" w14:textId="77777777" w:rsidR="00D52DC8" w:rsidRPr="00A1149B" w:rsidRDefault="00D52DC8" w:rsidP="00D52DC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 xml:space="preserve">                行政院農委會林務局</w:t>
            </w:r>
          </w:p>
          <w:p w14:paraId="566D5AAD" w14:textId="77777777" w:rsidR="00046DEB" w:rsidRPr="00A1149B" w:rsidRDefault="00D52DC8" w:rsidP="00D52DC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主持人：理事 詹勳全 主任</w:t>
            </w:r>
          </w:p>
        </w:tc>
      </w:tr>
      <w:tr w:rsidR="002B4C09" w:rsidRPr="004401F8" w14:paraId="0287948E" w14:textId="77777777" w:rsidTr="00BE6143">
        <w:trPr>
          <w:trHeight w:val="1092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1DF64" w14:textId="77777777" w:rsidR="002B4C09" w:rsidRPr="004401F8" w:rsidRDefault="00926583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jc w:val="center"/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11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0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0~1</w:t>
            </w: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2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0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3EC6C" w14:textId="77777777" w:rsidR="002B4C09" w:rsidRPr="00A1149B" w:rsidRDefault="00A879D5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專題演講</w:t>
            </w:r>
            <w:r w:rsidR="00A1149B"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(</w:t>
            </w:r>
            <w:r w:rsidR="00530BD5"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二</w:t>
            </w:r>
            <w:r w:rsidR="00A1149B"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)</w:t>
            </w:r>
          </w:p>
          <w:p w14:paraId="7F41D70D" w14:textId="77777777" w:rsidR="003566B5" w:rsidRPr="00A1149B" w:rsidRDefault="003566B5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遙測與歷史地景影像協作與防災應用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E41C8A" w14:textId="77777777" w:rsidR="00D52DC8" w:rsidRPr="00A1149B" w:rsidRDefault="00D52DC8" w:rsidP="00D52DC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演講者：陳</w:t>
            </w:r>
            <w:r w:rsidR="00990A2C"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振</w:t>
            </w:r>
            <w:r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宇 總工程司</w:t>
            </w:r>
          </w:p>
          <w:p w14:paraId="192795B4" w14:textId="77777777" w:rsidR="00D52DC8" w:rsidRPr="00A1149B" w:rsidRDefault="00D52DC8" w:rsidP="00D52DC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 xml:space="preserve">                行政院農委會水土保持局</w:t>
            </w:r>
          </w:p>
          <w:p w14:paraId="1EA6DD61" w14:textId="77777777" w:rsidR="002B4C09" w:rsidRPr="00A1149B" w:rsidRDefault="00D52DC8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主持人：理事 林昭遠 教授</w:t>
            </w:r>
          </w:p>
        </w:tc>
      </w:tr>
      <w:tr w:rsidR="00530BD5" w:rsidRPr="004401F8" w14:paraId="1A24EF54" w14:textId="77777777" w:rsidTr="00BE6143">
        <w:trPr>
          <w:trHeight w:val="364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AB58C" w14:textId="77777777" w:rsidR="00530BD5" w:rsidRPr="004401F8" w:rsidRDefault="00926583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jc w:val="center"/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12</w:t>
            </w:r>
            <w:r w:rsidR="00530BD5"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0</w:t>
            </w:r>
            <w:r w:rsidR="00530BD5"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0~1</w:t>
            </w: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3</w:t>
            </w:r>
            <w:r w:rsidR="00530BD5"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0</w:t>
            </w:r>
            <w:r w:rsidR="00530BD5"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F38AEA" w14:textId="77777777" w:rsidR="00530BD5" w:rsidRPr="00A1149B" w:rsidRDefault="00D52DC8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jc w:val="center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午餐交流(</w:t>
            </w:r>
            <w:r w:rsidRPr="00A1149B"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  <w:t>buffet</w:t>
            </w:r>
            <w:r w:rsidRPr="00A1149B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 xml:space="preserve">)系館1樓大廳 </w:t>
            </w:r>
          </w:p>
        </w:tc>
      </w:tr>
      <w:tr w:rsidR="002B4C09" w:rsidRPr="004401F8" w14:paraId="41028A85" w14:textId="77777777" w:rsidTr="00BE6143">
        <w:trPr>
          <w:trHeight w:val="1377"/>
        </w:trPr>
        <w:tc>
          <w:tcPr>
            <w:tcW w:w="170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15FE2576" w14:textId="77777777" w:rsidR="002B4C09" w:rsidRPr="004401F8" w:rsidRDefault="00C14AA0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jc w:val="center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4401F8"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備註</w:t>
            </w:r>
          </w:p>
        </w:tc>
        <w:tc>
          <w:tcPr>
            <w:tcW w:w="8475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1EFEAD5" w14:textId="77777777" w:rsidR="002B4C09" w:rsidRPr="00A1149B" w:rsidRDefault="00C14AA0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rPr>
                <w:rFonts w:ascii="微軟正黑體" w:eastAsia="微軟正黑體" w:hAnsi="微軟正黑體" w:cs="Times New Roman"/>
                <w:b w:val="0"/>
                <w:bCs w:val="0"/>
                <w:sz w:val="28"/>
                <w:szCs w:val="28"/>
              </w:rPr>
            </w:pPr>
            <w:r w:rsidRPr="00A1149B">
              <w:rPr>
                <w:rFonts w:ascii="微軟正黑體" w:eastAsia="微軟正黑體" w:hAnsi="微軟正黑體" w:cs="Times New Roman"/>
                <w:b w:val="0"/>
                <w:bCs w:val="0"/>
                <w:sz w:val="28"/>
                <w:szCs w:val="28"/>
              </w:rPr>
              <w:t>1</w:t>
            </w:r>
            <w:r w:rsidRPr="00A1149B">
              <w:rPr>
                <w:rFonts w:ascii="微軟正黑體" w:eastAsia="微軟正黑體" w:hAnsi="微軟正黑體" w:cs="Times New Roman" w:hint="eastAsia"/>
                <w:b w:val="0"/>
                <w:bCs w:val="0"/>
                <w:sz w:val="28"/>
                <w:szCs w:val="28"/>
              </w:rPr>
              <w:t>、公務人員參加者，可登入人事總處公務人員終身學習課程。</w:t>
            </w:r>
          </w:p>
          <w:p w14:paraId="7C10D018" w14:textId="77777777" w:rsidR="002B4C09" w:rsidRPr="00A1149B" w:rsidRDefault="00C14AA0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rPr>
                <w:rFonts w:ascii="微軟正黑體" w:eastAsia="微軟正黑體" w:hAnsi="微軟正黑體" w:cs="Times New Roman"/>
                <w:b w:val="0"/>
                <w:bCs w:val="0"/>
                <w:sz w:val="28"/>
                <w:szCs w:val="28"/>
              </w:rPr>
            </w:pPr>
            <w:r w:rsidRPr="00A1149B">
              <w:rPr>
                <w:rFonts w:ascii="微軟正黑體" w:eastAsia="微軟正黑體" w:hAnsi="微軟正黑體" w:cs="Times New Roman"/>
                <w:b w:val="0"/>
                <w:bCs w:val="0"/>
                <w:sz w:val="28"/>
                <w:szCs w:val="28"/>
              </w:rPr>
              <w:t>2</w:t>
            </w:r>
            <w:r w:rsidRPr="00A1149B">
              <w:rPr>
                <w:rFonts w:ascii="微軟正黑體" w:eastAsia="微軟正黑體" w:hAnsi="微軟正黑體" w:cs="Times New Roman" w:hint="eastAsia"/>
                <w:b w:val="0"/>
                <w:bCs w:val="0"/>
                <w:sz w:val="28"/>
                <w:szCs w:val="28"/>
              </w:rPr>
              <w:t>、技師身分參加者，可登入公共工程會技師積分。</w:t>
            </w:r>
          </w:p>
          <w:p w14:paraId="2C0C21A8" w14:textId="77777777" w:rsidR="00710070" w:rsidRDefault="00C14AA0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rPr>
                <w:rFonts w:ascii="微軟正黑體" w:eastAsia="微軟正黑體" w:hAnsi="微軟正黑體" w:cs="Times New Roman"/>
                <w:b w:val="0"/>
                <w:bCs w:val="0"/>
                <w:sz w:val="28"/>
                <w:szCs w:val="28"/>
              </w:rPr>
            </w:pPr>
            <w:r w:rsidRPr="00A1149B">
              <w:rPr>
                <w:rFonts w:ascii="微軟正黑體" w:eastAsia="微軟正黑體" w:hAnsi="微軟正黑體" w:cs="Times New Roman"/>
                <w:b w:val="0"/>
                <w:bCs w:val="0"/>
                <w:sz w:val="28"/>
                <w:szCs w:val="28"/>
              </w:rPr>
              <w:t>3</w:t>
            </w:r>
            <w:r w:rsidRPr="00A1149B">
              <w:rPr>
                <w:rFonts w:ascii="微軟正黑體" w:eastAsia="微軟正黑體" w:hAnsi="微軟正黑體" w:cs="Times New Roman" w:hint="eastAsia"/>
                <w:b w:val="0"/>
                <w:bCs w:val="0"/>
                <w:sz w:val="28"/>
                <w:szCs w:val="28"/>
              </w:rPr>
              <w:t>、</w:t>
            </w:r>
            <w:r w:rsidR="00A1149B" w:rsidRPr="00A1149B">
              <w:rPr>
                <w:rFonts w:ascii="微軟正黑體" w:eastAsia="微軟正黑體" w:hAnsi="微軟正黑體" w:cs="Times New Roman" w:hint="eastAsia"/>
                <w:b w:val="0"/>
                <w:bCs w:val="0"/>
                <w:sz w:val="28"/>
                <w:szCs w:val="28"/>
              </w:rPr>
              <w:t>參加者可上本學會網站報名</w:t>
            </w:r>
            <w:r w:rsidR="00A1149B" w:rsidRPr="00A1149B">
              <w:rPr>
                <w:rFonts w:ascii="微軟正黑體" w:eastAsia="微軟正黑體" w:hAnsi="微軟正黑體" w:cs="Times New Roman"/>
                <w:b w:val="0"/>
                <w:bCs w:val="0"/>
                <w:sz w:val="28"/>
                <w:szCs w:val="28"/>
              </w:rPr>
              <w:t>(</w:t>
            </w:r>
            <w:r w:rsidR="00A1149B" w:rsidRPr="00A1149B">
              <w:rPr>
                <w:rFonts w:ascii="微軟正黑體" w:eastAsia="微軟正黑體" w:hAnsi="微軟正黑體" w:cs="Times New Roman" w:hint="eastAsia"/>
                <w:b w:val="0"/>
                <w:bCs w:val="0"/>
                <w:sz w:val="28"/>
                <w:szCs w:val="28"/>
              </w:rPr>
              <w:t>網</w:t>
            </w:r>
            <w:r w:rsidR="00A1149B" w:rsidRPr="00DF1671">
              <w:rPr>
                <w:rFonts w:ascii="微軟正黑體" w:eastAsia="微軟正黑體" w:hAnsi="微軟正黑體" w:cs="Times New Roman" w:hint="eastAsia"/>
                <w:b w:val="0"/>
                <w:bCs w:val="0"/>
                <w:color w:val="000000" w:themeColor="text1"/>
                <w:sz w:val="28"/>
                <w:szCs w:val="28"/>
              </w:rPr>
              <w:t xml:space="preserve">址 </w:t>
            </w:r>
            <w:hyperlink r:id="rId7" w:history="1">
              <w:r w:rsidR="00710070" w:rsidRPr="00DF1671">
                <w:rPr>
                  <w:rStyle w:val="aa"/>
                  <w:rFonts w:ascii="微軟正黑體" w:eastAsia="微軟正黑體" w:hAnsi="微軟正黑體" w:cs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http://twslope.org.tw)</w:t>
              </w:r>
              <w:r w:rsidR="00710070" w:rsidRPr="00DF1671">
                <w:rPr>
                  <w:rStyle w:val="aa"/>
                  <w:rFonts w:ascii="微軟正黑體" w:eastAsia="微軟正黑體" w:hAnsi="微軟正黑體" w:cs="Times New Roman" w:hint="eastAsia"/>
                  <w:b w:val="0"/>
                  <w:bCs w:val="0"/>
                  <w:color w:val="000000" w:themeColor="text1"/>
                  <w:sz w:val="28"/>
                  <w:szCs w:val="28"/>
                  <w:u w:val="none"/>
                </w:rPr>
                <w:t>或會議</w:t>
              </w:r>
            </w:hyperlink>
            <w:r w:rsidR="00710070">
              <w:rPr>
                <w:rFonts w:ascii="微軟正黑體" w:eastAsia="微軟正黑體" w:hAnsi="微軟正黑體" w:cs="Times New Roman" w:hint="eastAsia"/>
                <w:b w:val="0"/>
                <w:bCs w:val="0"/>
                <w:sz w:val="28"/>
                <w:szCs w:val="28"/>
              </w:rPr>
              <w:t xml:space="preserve">   </w:t>
            </w:r>
          </w:p>
          <w:p w14:paraId="6873E419" w14:textId="77777777" w:rsidR="002B4C09" w:rsidRPr="00A1149B" w:rsidRDefault="00710070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 w:val="0"/>
                <w:bCs w:val="0"/>
                <w:sz w:val="28"/>
                <w:szCs w:val="28"/>
              </w:rPr>
              <w:t xml:space="preserve">       </w:t>
            </w:r>
            <w:r w:rsidR="00A1149B" w:rsidRPr="00A1149B">
              <w:rPr>
                <w:rFonts w:ascii="微軟正黑體" w:eastAsia="微軟正黑體" w:hAnsi="微軟正黑體" w:cs="Times New Roman" w:hint="eastAsia"/>
                <w:b w:val="0"/>
                <w:bCs w:val="0"/>
                <w:sz w:val="28"/>
                <w:szCs w:val="28"/>
              </w:rPr>
              <w:t>現場報名。</w:t>
            </w:r>
          </w:p>
        </w:tc>
      </w:tr>
    </w:tbl>
    <w:p w14:paraId="1988D853" w14:textId="685D026A" w:rsidR="00C14AA0" w:rsidRDefault="00C14AA0">
      <w:pPr>
        <w:rPr>
          <w:rFonts w:eastAsiaTheme="minorEastAsia"/>
        </w:rPr>
      </w:pPr>
    </w:p>
    <w:p w14:paraId="55823D02" w14:textId="77777777" w:rsidR="00691D9E" w:rsidRDefault="00691D9E" w:rsidP="00691D9E">
      <w:pPr>
        <w:ind w:firstLineChars="100" w:firstLine="280"/>
        <w:rPr>
          <w:rFonts w:ascii="微軟正黑體" w:eastAsia="微軟正黑體" w:hAnsi="微軟正黑體" w:cs="細明體"/>
          <w:b/>
          <w:bCs/>
          <w:sz w:val="28"/>
          <w:szCs w:val="28"/>
        </w:rPr>
      </w:pPr>
      <w:proofErr w:type="gramStart"/>
      <w:r w:rsidRPr="00F373D7">
        <w:rPr>
          <w:rFonts w:ascii="微軟正黑體" w:eastAsia="微軟正黑體" w:hAnsi="微軟正黑體" w:cs="細明體" w:hint="eastAsia"/>
          <w:b/>
          <w:bCs/>
          <w:sz w:val="28"/>
          <w:szCs w:val="28"/>
        </w:rPr>
        <w:t>線上報名</w:t>
      </w:r>
      <w:proofErr w:type="gramEnd"/>
      <w:r>
        <w:rPr>
          <w:rFonts w:ascii="微軟正黑體" w:eastAsia="微軟正黑體" w:hAnsi="微軟正黑體" w:cs="細明體" w:hint="eastAsia"/>
          <w:b/>
          <w:bCs/>
          <w:sz w:val="28"/>
          <w:szCs w:val="28"/>
        </w:rPr>
        <w:t>QR Co</w:t>
      </w:r>
      <w:r>
        <w:rPr>
          <w:rFonts w:ascii="微軟正黑體" w:eastAsia="微軟正黑體" w:hAnsi="微軟正黑體" w:cs="細明體"/>
          <w:b/>
          <w:bCs/>
          <w:sz w:val="28"/>
          <w:szCs w:val="28"/>
        </w:rPr>
        <w:t>de</w:t>
      </w:r>
    </w:p>
    <w:p w14:paraId="006B4D19" w14:textId="2C7044CA" w:rsidR="00691D9E" w:rsidRPr="00F373D7" w:rsidRDefault="00865771" w:rsidP="00691D9E">
      <w:pPr>
        <w:rPr>
          <w:rFonts w:ascii="微軟正黑體" w:eastAsia="微軟正黑體" w:hAnsi="微軟正黑體" w:cs="細明體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E5364EA" wp14:editId="50532C31">
            <wp:extent cx="1800000" cy="18000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28E19" w14:textId="77777777" w:rsidR="00691D9E" w:rsidRPr="00691D9E" w:rsidRDefault="00691D9E">
      <w:pPr>
        <w:rPr>
          <w:rFonts w:eastAsiaTheme="minorEastAsia"/>
        </w:rPr>
      </w:pPr>
    </w:p>
    <w:sectPr w:rsidR="00691D9E" w:rsidRPr="00691D9E" w:rsidSect="004401F8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49AA" w14:textId="77777777" w:rsidR="00A5575C" w:rsidRDefault="00A5575C" w:rsidP="002F27CD">
      <w:r>
        <w:separator/>
      </w:r>
    </w:p>
  </w:endnote>
  <w:endnote w:type="continuationSeparator" w:id="0">
    <w:p w14:paraId="571DE788" w14:textId="77777777" w:rsidR="00A5575C" w:rsidRDefault="00A5575C" w:rsidP="002F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Arial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C721" w14:textId="77777777" w:rsidR="00A5575C" w:rsidRDefault="00A5575C" w:rsidP="002F27CD">
      <w:r>
        <w:separator/>
      </w:r>
    </w:p>
  </w:footnote>
  <w:footnote w:type="continuationSeparator" w:id="0">
    <w:p w14:paraId="2C29017E" w14:textId="77777777" w:rsidR="00A5575C" w:rsidRDefault="00A5575C" w:rsidP="002F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4BDA"/>
    <w:multiLevelType w:val="hybridMultilevel"/>
    <w:tmpl w:val="4BAA2AF6"/>
    <w:lvl w:ilvl="0" w:tplc="8F9CB7A4">
      <w:start w:val="3"/>
      <w:numFmt w:val="decimal"/>
      <w:lvlText w:val="%1."/>
      <w:lvlJc w:val="left"/>
      <w:pPr>
        <w:ind w:left="1873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1" w:tplc="A29008B6">
      <w:numFmt w:val="bullet"/>
      <w:lvlText w:val="•"/>
      <w:lvlJc w:val="left"/>
      <w:pPr>
        <w:ind w:left="2786" w:hanging="280"/>
      </w:pPr>
      <w:rPr>
        <w:rFonts w:hint="default"/>
        <w:lang w:val="en-US" w:eastAsia="zh-TW" w:bidi="ar-SA"/>
      </w:rPr>
    </w:lvl>
    <w:lvl w:ilvl="2" w:tplc="7CD68258">
      <w:numFmt w:val="bullet"/>
      <w:lvlText w:val="•"/>
      <w:lvlJc w:val="left"/>
      <w:pPr>
        <w:ind w:left="3692" w:hanging="280"/>
      </w:pPr>
      <w:rPr>
        <w:rFonts w:hint="default"/>
        <w:lang w:val="en-US" w:eastAsia="zh-TW" w:bidi="ar-SA"/>
      </w:rPr>
    </w:lvl>
    <w:lvl w:ilvl="3" w:tplc="E95E61A0">
      <w:numFmt w:val="bullet"/>
      <w:lvlText w:val="•"/>
      <w:lvlJc w:val="left"/>
      <w:pPr>
        <w:ind w:left="4599" w:hanging="280"/>
      </w:pPr>
      <w:rPr>
        <w:rFonts w:hint="default"/>
        <w:lang w:val="en-US" w:eastAsia="zh-TW" w:bidi="ar-SA"/>
      </w:rPr>
    </w:lvl>
    <w:lvl w:ilvl="4" w:tplc="972C0EEE">
      <w:numFmt w:val="bullet"/>
      <w:lvlText w:val="•"/>
      <w:lvlJc w:val="left"/>
      <w:pPr>
        <w:ind w:left="5505" w:hanging="280"/>
      </w:pPr>
      <w:rPr>
        <w:rFonts w:hint="default"/>
        <w:lang w:val="en-US" w:eastAsia="zh-TW" w:bidi="ar-SA"/>
      </w:rPr>
    </w:lvl>
    <w:lvl w:ilvl="5" w:tplc="3FAAE0FC">
      <w:numFmt w:val="bullet"/>
      <w:lvlText w:val="•"/>
      <w:lvlJc w:val="left"/>
      <w:pPr>
        <w:ind w:left="6412" w:hanging="280"/>
      </w:pPr>
      <w:rPr>
        <w:rFonts w:hint="default"/>
        <w:lang w:val="en-US" w:eastAsia="zh-TW" w:bidi="ar-SA"/>
      </w:rPr>
    </w:lvl>
    <w:lvl w:ilvl="6" w:tplc="A3D80DFA">
      <w:numFmt w:val="bullet"/>
      <w:lvlText w:val="•"/>
      <w:lvlJc w:val="left"/>
      <w:pPr>
        <w:ind w:left="7318" w:hanging="280"/>
      </w:pPr>
      <w:rPr>
        <w:rFonts w:hint="default"/>
        <w:lang w:val="en-US" w:eastAsia="zh-TW" w:bidi="ar-SA"/>
      </w:rPr>
    </w:lvl>
    <w:lvl w:ilvl="7" w:tplc="8024465C">
      <w:numFmt w:val="bullet"/>
      <w:lvlText w:val="•"/>
      <w:lvlJc w:val="left"/>
      <w:pPr>
        <w:ind w:left="8225" w:hanging="280"/>
      </w:pPr>
      <w:rPr>
        <w:rFonts w:hint="default"/>
        <w:lang w:val="en-US" w:eastAsia="zh-TW" w:bidi="ar-SA"/>
      </w:rPr>
    </w:lvl>
    <w:lvl w:ilvl="8" w:tplc="868C167C">
      <w:numFmt w:val="bullet"/>
      <w:lvlText w:val="•"/>
      <w:lvlJc w:val="left"/>
      <w:pPr>
        <w:ind w:left="9131" w:hanging="280"/>
      </w:pPr>
      <w:rPr>
        <w:rFonts w:hint="default"/>
        <w:lang w:val="en-US" w:eastAsia="zh-TW" w:bidi="ar-SA"/>
      </w:rPr>
    </w:lvl>
  </w:abstractNum>
  <w:num w:numId="1" w16cid:durableId="79823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09"/>
    <w:rsid w:val="00046DEB"/>
    <w:rsid w:val="00076A31"/>
    <w:rsid w:val="001A29CC"/>
    <w:rsid w:val="002B4C09"/>
    <w:rsid w:val="002B5AED"/>
    <w:rsid w:val="002F27CD"/>
    <w:rsid w:val="003566B5"/>
    <w:rsid w:val="00425E15"/>
    <w:rsid w:val="004401F8"/>
    <w:rsid w:val="00453808"/>
    <w:rsid w:val="004E7949"/>
    <w:rsid w:val="00507A0C"/>
    <w:rsid w:val="00530BD5"/>
    <w:rsid w:val="005B42EB"/>
    <w:rsid w:val="00691D9E"/>
    <w:rsid w:val="006A537D"/>
    <w:rsid w:val="006B080C"/>
    <w:rsid w:val="006D577B"/>
    <w:rsid w:val="00710070"/>
    <w:rsid w:val="007369E8"/>
    <w:rsid w:val="007E6BF7"/>
    <w:rsid w:val="00865771"/>
    <w:rsid w:val="0088632F"/>
    <w:rsid w:val="00926583"/>
    <w:rsid w:val="00990A2C"/>
    <w:rsid w:val="009C386A"/>
    <w:rsid w:val="00A1149B"/>
    <w:rsid w:val="00A5575C"/>
    <w:rsid w:val="00A67603"/>
    <w:rsid w:val="00A879D5"/>
    <w:rsid w:val="00AB423F"/>
    <w:rsid w:val="00AE332F"/>
    <w:rsid w:val="00B73CDB"/>
    <w:rsid w:val="00BE6143"/>
    <w:rsid w:val="00C14AA0"/>
    <w:rsid w:val="00D24D21"/>
    <w:rsid w:val="00D3152C"/>
    <w:rsid w:val="00D52DC8"/>
    <w:rsid w:val="00DF1671"/>
    <w:rsid w:val="00E57510"/>
    <w:rsid w:val="00EB60E2"/>
    <w:rsid w:val="00EC6C2A"/>
    <w:rsid w:val="00ED4172"/>
    <w:rsid w:val="00E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8532C"/>
  <w15:docId w15:val="{20D2D0EC-819A-4A76-B7E5-75B282AD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360" w:lineRule="exact"/>
      <w:outlineLvl w:val="0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57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spacing w:before="96"/>
      <w:ind w:left="1803" w:hanging="281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F2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27CD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2F2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27CD"/>
    <w:rPr>
      <w:rFonts w:ascii="SimSun" w:eastAsia="SimSun" w:hAnsi="SimSun" w:cs="SimSun"/>
      <w:sz w:val="20"/>
      <w:szCs w:val="20"/>
      <w:lang w:eastAsia="zh-TW"/>
    </w:rPr>
  </w:style>
  <w:style w:type="paragraph" w:customStyle="1" w:styleId="yiv3403739135msonormal">
    <w:name w:val="yiv3403739135msonormal"/>
    <w:basedOn w:val="a"/>
    <w:rsid w:val="00A879D5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a">
    <w:name w:val="Hyperlink"/>
    <w:basedOn w:val="a0"/>
    <w:uiPriority w:val="99"/>
    <w:unhideWhenUsed/>
    <w:rsid w:val="00A1149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1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wslope.org.tw)&#25110;&#26371;&#3569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13</cp:revision>
  <cp:lastPrinted>2022-10-24T02:44:00Z</cp:lastPrinted>
  <dcterms:created xsi:type="dcterms:W3CDTF">2022-10-24T02:02:00Z</dcterms:created>
  <dcterms:modified xsi:type="dcterms:W3CDTF">2022-10-28T09:50:00Z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2022-08-22T00:00:00Z</vt:filetime>
  </property>
</Properties>
</file>